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ind w:firstLine="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widowControl w:val="0"/>
        <w:snapToGrid w:val="0"/>
        <w:spacing w:line="600" w:lineRule="exact"/>
        <w:ind w:firstLine="0"/>
        <w:rPr>
          <w:rFonts w:ascii="黑体" w:hAnsi="黑体" w:eastAsia="黑体" w:cs="宋体"/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hint="eastAsia" w:ascii="小标宋" w:hAnsi="华文中宋" w:eastAsia="小标宋" w:cs="宋体"/>
          <w:bCs/>
          <w:sz w:val="36"/>
          <w:szCs w:val="36"/>
        </w:rPr>
      </w:pPr>
      <w:bookmarkStart w:id="0" w:name="_GoBack"/>
      <w:r>
        <w:rPr>
          <w:rFonts w:hint="eastAsia" w:ascii="小标宋" w:hAnsi="华文中宋" w:eastAsia="小标宋" w:cs="宋体"/>
          <w:bCs/>
          <w:sz w:val="36"/>
          <w:szCs w:val="36"/>
        </w:rPr>
        <w:t>全区民宗委系统优秀调研报告正文格式及技术标准</w:t>
      </w:r>
    </w:p>
    <w:bookmarkEnd w:id="0"/>
    <w:p>
      <w:pPr>
        <w:spacing w:line="600" w:lineRule="exact"/>
        <w:rPr>
          <w:sz w:val="36"/>
          <w:szCs w:val="36"/>
        </w:rPr>
      </w:pPr>
    </w:p>
    <w:p>
      <w:pPr>
        <w:widowControl w:val="0"/>
        <w:spacing w:line="600" w:lineRule="exact"/>
        <w:ind w:left="420" w:firstLine="0"/>
        <w:textAlignment w:val="auto"/>
        <w:rPr>
          <w:rFonts w:ascii="黑体" w:hAnsi="黑体" w:eastAsia="黑体"/>
          <w:kern w:val="2"/>
          <w:sz w:val="28"/>
          <w:szCs w:val="28"/>
          <w:u w:val="none" w:color="auto"/>
        </w:rPr>
      </w:pPr>
      <w:r>
        <w:rPr>
          <w:rFonts w:hint="eastAsia" w:ascii="黑体" w:hAnsi="黑体" w:eastAsia="黑体"/>
          <w:kern w:val="2"/>
          <w:sz w:val="28"/>
          <w:szCs w:val="28"/>
          <w:u w:val="none" w:color="auto"/>
        </w:rPr>
        <w:t>一、文字格式</w:t>
      </w:r>
    </w:p>
    <w:p>
      <w:pPr>
        <w:spacing w:line="600" w:lineRule="exact"/>
        <w:ind w:left="418"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（一）一级标题：华文中宋，三号，加黑。</w:t>
      </w:r>
    </w:p>
    <w:p>
      <w:pPr>
        <w:spacing w:line="600" w:lineRule="exact"/>
        <w:ind w:left="780" w:firstLine="50" w:firstLineChars="18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（二）二级标题：黑体，四号。</w:t>
      </w:r>
    </w:p>
    <w:p>
      <w:pPr>
        <w:spacing w:line="600" w:lineRule="exact"/>
        <w:ind w:left="360"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（三）三级标题：楷体，四号。</w:t>
      </w:r>
    </w:p>
    <w:p>
      <w:pPr>
        <w:spacing w:line="600" w:lineRule="exact"/>
        <w:ind w:left="360" w:firstLine="420" w:firstLineChars="150"/>
        <w:rPr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（四）正文：仿宋_GB2312，四号。</w:t>
      </w:r>
    </w:p>
    <w:p>
      <w:pPr>
        <w:widowControl w:val="0"/>
        <w:spacing w:line="600" w:lineRule="exact"/>
        <w:ind w:firstLine="420"/>
        <w:textAlignment w:val="auto"/>
        <w:rPr>
          <w:rFonts w:eastAsia="宋体"/>
          <w:kern w:val="2"/>
          <w:sz w:val="32"/>
          <w:szCs w:val="32"/>
          <w:u w:val="none" w:color="auto"/>
        </w:rPr>
      </w:pPr>
      <w:r>
        <w:rPr>
          <w:rFonts w:hint="eastAsia" w:ascii="黑体" w:hAnsi="黑体" w:eastAsia="黑体"/>
          <w:kern w:val="2"/>
          <w:sz w:val="28"/>
          <w:szCs w:val="28"/>
          <w:u w:val="none" w:color="auto"/>
        </w:rPr>
        <w:t>二、字间距：</w:t>
      </w:r>
      <w:r>
        <w:rPr>
          <w:rFonts w:hint="eastAsia" w:ascii="仿宋_GB2312"/>
          <w:kern w:val="2"/>
          <w:sz w:val="28"/>
          <w:szCs w:val="28"/>
          <w:u w:val="none" w:color="auto"/>
        </w:rPr>
        <w:t>加宽0.3磅</w:t>
      </w:r>
    </w:p>
    <w:p>
      <w:pPr>
        <w:widowControl w:val="0"/>
        <w:spacing w:line="600" w:lineRule="exact"/>
        <w:ind w:firstLine="420"/>
        <w:textAlignment w:val="auto"/>
        <w:rPr>
          <w:rFonts w:eastAsia="宋体"/>
          <w:kern w:val="2"/>
          <w:sz w:val="32"/>
          <w:szCs w:val="32"/>
          <w:u w:val="none" w:color="auto"/>
        </w:rPr>
      </w:pPr>
      <w:r>
        <w:rPr>
          <w:rFonts w:hint="eastAsia" w:ascii="黑体" w:hAnsi="黑体" w:eastAsia="黑体"/>
          <w:kern w:val="2"/>
          <w:sz w:val="28"/>
          <w:szCs w:val="28"/>
          <w:u w:val="none" w:color="auto"/>
        </w:rPr>
        <w:t>三、行间距：</w:t>
      </w:r>
      <w:r>
        <w:rPr>
          <w:rFonts w:hint="eastAsia" w:ascii="仿宋_GB2312"/>
          <w:kern w:val="2"/>
          <w:sz w:val="28"/>
          <w:szCs w:val="28"/>
          <w:u w:val="none" w:color="auto"/>
        </w:rPr>
        <w:t>固定值28磅</w:t>
      </w:r>
    </w:p>
    <w:p>
      <w:pPr>
        <w:widowControl w:val="0"/>
        <w:spacing w:line="600" w:lineRule="exact"/>
        <w:ind w:firstLine="420"/>
        <w:textAlignment w:val="auto"/>
        <w:rPr>
          <w:rFonts w:ascii="黑体" w:hAnsi="黑体" w:eastAsia="黑体"/>
          <w:kern w:val="2"/>
          <w:sz w:val="28"/>
          <w:szCs w:val="28"/>
          <w:u w:val="none" w:color="auto"/>
        </w:rPr>
      </w:pPr>
      <w:r>
        <w:rPr>
          <w:rFonts w:hint="eastAsia" w:ascii="黑体" w:hAnsi="黑体" w:eastAsia="黑体"/>
          <w:kern w:val="2"/>
          <w:sz w:val="28"/>
          <w:szCs w:val="28"/>
          <w:u w:val="none" w:color="auto"/>
        </w:rPr>
        <w:t>四、序号排列采用如下格式：</w:t>
      </w:r>
    </w:p>
    <w:p>
      <w:pPr>
        <w:spacing w:line="60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一、—————————（二级标题）</w:t>
      </w:r>
    </w:p>
    <w:p>
      <w:pPr>
        <w:spacing w:line="60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（一）、———————（三级标题）</w:t>
      </w:r>
    </w:p>
    <w:p>
      <w:pPr>
        <w:spacing w:line="600" w:lineRule="exact"/>
        <w:ind w:left="200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1.——————————（四级标题）</w:t>
      </w:r>
    </w:p>
    <w:p>
      <w:pPr>
        <w:spacing w:line="600" w:lineRule="exact"/>
        <w:ind w:firstLine="366" w:firstLineChars="13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（1）——————————（五级标题）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F39BA"/>
    <w:rsid w:val="7E0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eastAsia="仿宋_GB2312"/>
      <w:color w:val="000000"/>
      <w:sz w:val="3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2019-11-27T05:16:00Z</dcterms:created>
  <dc:creator>kldojihg</dc:creator>
  <cp:lastModifiedBy>kldojihg</cp:lastModifiedBy>
  <dcterms:modified xsi:type="dcterms:W3CDTF">2019-11-27T05:16:54Z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